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80" w:before="360" w:line="240" w:lineRule="auto"/>
        <w:contextualSpacing w:val="0"/>
      </w:pPr>
      <w:r w:rsidDel="00000000" w:rsidR="00000000" w:rsidRPr="00000000">
        <w:rPr>
          <w:rFonts w:ascii="Times New Roman" w:cs="Times New Roman" w:eastAsia="Times New Roman" w:hAnsi="Times New Roman"/>
          <w:b w:val="1"/>
          <w:color w:val="000000"/>
          <w:sz w:val="36"/>
          <w:szCs w:val="36"/>
          <w:rtl w:val="0"/>
        </w:rPr>
        <w:t xml:space="preserve">ALLEGATO 5</w:t>
      </w:r>
      <w:r w:rsidDel="00000000" w:rsidR="00000000" w:rsidRPr="00000000">
        <w:rPr>
          <w:rtl w:val="0"/>
        </w:rPr>
      </w:r>
    </w:p>
    <w:p w:rsidR="00000000" w:rsidDel="00000000" w:rsidP="00000000" w:rsidRDefault="00000000" w:rsidRPr="00000000">
      <w:pPr>
        <w:spacing w:after="80" w:before="280" w:line="240" w:lineRule="auto"/>
        <w:contextualSpacing w:val="0"/>
      </w:pPr>
      <w:r w:rsidDel="00000000" w:rsidR="00000000" w:rsidRPr="00000000">
        <w:rPr>
          <w:rFonts w:ascii="Times New Roman" w:cs="Times New Roman" w:eastAsia="Times New Roman" w:hAnsi="Times New Roman"/>
          <w:b w:val="1"/>
          <w:color w:val="000000"/>
          <w:sz w:val="28"/>
          <w:szCs w:val="28"/>
          <w:rtl w:val="0"/>
        </w:rPr>
        <w:t xml:space="preserve">Architettura di erogazione</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 Piattaforma è ospitata in cloud Amazon AWS ed i singoli Siti sono realizzati su CMS Wordpress gestiti all'interno di web container Docker gestiti tramite Convox.</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Convox ( </w:t>
      </w:r>
      <w:r w:rsidDel="00000000" w:rsidR="00000000" w:rsidRPr="00000000">
        <w:rPr>
          <w:rFonts w:ascii="Arimo" w:cs="Arimo" w:eastAsia="Arimo" w:hAnsi="Arimo"/>
          <w:b w:val="0"/>
          <w:color w:val="1155cd"/>
          <w:sz w:val="22"/>
          <w:szCs w:val="22"/>
          <w:rtl w:val="0"/>
        </w:rPr>
        <w:t xml:space="preserve">www.convox.com </w:t>
      </w:r>
      <w:r w:rsidDel="00000000" w:rsidR="00000000" w:rsidRPr="00000000">
        <w:rPr>
          <w:rFonts w:ascii="Arimo" w:cs="Arimo" w:eastAsia="Arimo" w:hAnsi="Arimo"/>
          <w:b w:val="0"/>
          <w:color w:val="000000"/>
          <w:sz w:val="22"/>
          <w:szCs w:val="22"/>
          <w:rtl w:val="0"/>
        </w:rPr>
        <w:t xml:space="preserve">)  è una soluzione per orchestrare container Docker</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su Amazon AWS sfruttandone tutti i servizi nativi per godere della loro intrinseca affidabilità ed al contempo semplificando la gestione dell'intera infrastruttura. Convox si occupa di distribuire il traffico in modo efficiente tra tutti i container e di scalare automaticamente le risorse in base alle necessità. Inoltre Convox è in grado di rilevare quando un container inizia ad avere problemi ed interviene automaticamente per rimuoverlo dalle destinazioni utili e sostituirlo con un nuovo clone funzionante.</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Poichè ogni istanza di Sito è racchiuso in un container ed ogni container ha proprie risorse computazionali dedicate, viene eliminato il rischio di contagio tra i diversi Siti ospitati in Piattaforma.</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Ad ulteriore garanzia di affidabilità la Piattaforma garantisce che in ogni momento ciascun Sito sia erogato da un minimo di 2 web container su cui distribuirne il traffico complessivo.</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Il database è ospitato su Amazon RDS in configurazione Multi-AZ: esiste un'istanza database principale i cui dati vengono replicati in modo sincrono su un'istanza di standby situata in una zona di disponibilità separata. Ciascuna zona di disponibilità viene eseguita su un'infrastruttura fisica propria, distinta e indipendente ed è progettata in modo da essere altamente affidabile. In caso di guasto a un'infrastruttura, ad esempio a causa di crash dell'hardware dell'istanza, un errore di storage o un guasto di rete, Amazon RDS esegue automaticamente un failover sull'istanza di standby in modo da riprendere le operazioni del database appena terminata la procedura di failover.</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 connettività verso big internet è mediata dalla CDN Amazon CloudFront che garantisce un caching efficiente dei dati e la possibilità di sopportare senza alcun impatto sui Siti elevatissimi picchi di traffico.</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Documentazione tecnica di riferimento:</w:t>
      </w:r>
      <w:r w:rsidDel="00000000" w:rsidR="00000000" w:rsidRPr="00000000">
        <w:rPr>
          <w:rtl w:val="0"/>
        </w:rPr>
      </w:r>
    </w:p>
    <w:p w:rsidR="00000000" w:rsidDel="00000000" w:rsidP="00000000" w:rsidRDefault="00000000" w:rsidRPr="00000000">
      <w:pPr>
        <w:spacing w:after="120" w:before="0" w:line="240" w:lineRule="auto"/>
        <w:contextualSpacing w:val="0"/>
        <w:jc w:val="left"/>
      </w:pPr>
      <w:hyperlink r:id="rId5">
        <w:r w:rsidDel="00000000" w:rsidR="00000000" w:rsidRPr="00000000">
          <w:rPr>
            <w:rFonts w:ascii="Arimo" w:cs="Arimo" w:eastAsia="Arimo" w:hAnsi="Arimo"/>
            <w:b w:val="0"/>
            <w:color w:val="1155cd"/>
            <w:sz w:val="22"/>
            <w:szCs w:val="22"/>
            <w:u w:val="single"/>
            <w:rtl w:val="0"/>
          </w:rPr>
          <w:t xml:space="preserve">https://d0.awsstatic.com/whitepapers/deploying-wordpress-with-aws-elastic-beanstalk.pdf</w:t>
        </w:r>
      </w:hyperlink>
      <w:hyperlink r:id="rId6">
        <w:r w:rsidDel="00000000" w:rsidR="00000000" w:rsidRPr="00000000">
          <w:rPr>
            <w:rtl w:val="0"/>
          </w:rPr>
        </w:r>
      </w:hyperlink>
    </w:p>
    <w:p w:rsidR="00000000" w:rsidDel="00000000" w:rsidP="00000000" w:rsidRDefault="00000000" w:rsidRPr="00000000">
      <w:pPr>
        <w:spacing w:after="80" w:before="280" w:line="240" w:lineRule="auto"/>
        <w:contextualSpacing w:val="0"/>
      </w:pPr>
      <w:r w:rsidDel="00000000" w:rsidR="00000000" w:rsidRPr="00000000">
        <w:rPr>
          <w:rFonts w:ascii="Times New Roman" w:cs="Times New Roman" w:eastAsia="Times New Roman" w:hAnsi="Times New Roman"/>
          <w:b w:val="1"/>
          <w:color w:val="000000"/>
          <w:sz w:val="28"/>
          <w:szCs w:val="28"/>
          <w:rtl w:val="0"/>
        </w:rPr>
        <w:t xml:space="preserve">Dimensionamento limite</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sz w:val="22"/>
          <w:szCs w:val="22"/>
          <w:rtl w:val="0"/>
        </w:rPr>
        <w:t xml:space="preserve">La Piattaforma è progettata in modo che a ciascun sito siano dedicati i seguenti volumi di dati e traffico:</w:t>
      </w:r>
    </w:p>
    <w:p w:rsidR="00000000" w:rsidDel="00000000" w:rsidP="00000000" w:rsidRDefault="00000000" w:rsidRPr="00000000">
      <w:pPr>
        <w:numPr>
          <w:ilvl w:val="0"/>
          <w:numId w:val="1"/>
        </w:numPr>
        <w:spacing w:after="120" w:before="0" w:line="240" w:lineRule="auto"/>
        <w:ind w:left="720" w:hanging="360"/>
        <w:jc w:val="left"/>
        <w:rPr>
          <w:b w:val="0"/>
          <w:color w:val="000000"/>
          <w:sz w:val="22"/>
          <w:szCs w:val="22"/>
        </w:rPr>
      </w:pPr>
      <w:r w:rsidDel="00000000" w:rsidR="00000000" w:rsidRPr="00000000">
        <w:rPr>
          <w:rFonts w:ascii="Arimo" w:cs="Arimo" w:eastAsia="Arimo" w:hAnsi="Arimo"/>
          <w:sz w:val="22"/>
          <w:szCs w:val="22"/>
          <w:rtl w:val="0"/>
        </w:rPr>
        <w:t xml:space="preserve">spazio disco DB = 1 GB</w:t>
      </w:r>
    </w:p>
    <w:p w:rsidR="00000000" w:rsidDel="00000000" w:rsidP="00000000" w:rsidRDefault="00000000" w:rsidRPr="00000000">
      <w:pPr>
        <w:numPr>
          <w:ilvl w:val="0"/>
          <w:numId w:val="1"/>
        </w:numPr>
        <w:spacing w:after="120" w:before="0" w:line="240" w:lineRule="auto"/>
        <w:ind w:left="720" w:hanging="360"/>
        <w:jc w:val="left"/>
        <w:rPr>
          <w:b w:val="0"/>
          <w:color w:val="000000"/>
          <w:sz w:val="22"/>
          <w:szCs w:val="22"/>
        </w:rPr>
      </w:pPr>
      <w:r w:rsidDel="00000000" w:rsidR="00000000" w:rsidRPr="00000000">
        <w:rPr>
          <w:rFonts w:ascii="Arimo" w:cs="Arimo" w:eastAsia="Arimo" w:hAnsi="Arimo"/>
          <w:sz w:val="22"/>
          <w:szCs w:val="22"/>
          <w:rtl w:val="0"/>
        </w:rPr>
        <w:t xml:space="preserve">spazio disco file = 20 GB</w:t>
      </w:r>
    </w:p>
    <w:p w:rsidR="00000000" w:rsidDel="00000000" w:rsidP="00000000" w:rsidRDefault="00000000" w:rsidRPr="00000000">
      <w:pPr>
        <w:numPr>
          <w:ilvl w:val="0"/>
          <w:numId w:val="1"/>
        </w:numPr>
        <w:spacing w:after="120" w:before="0" w:line="240" w:lineRule="auto"/>
        <w:ind w:left="720" w:hanging="360"/>
        <w:jc w:val="left"/>
        <w:rPr>
          <w:b w:val="0"/>
          <w:color w:val="000000"/>
          <w:sz w:val="22"/>
          <w:szCs w:val="22"/>
        </w:rPr>
      </w:pPr>
      <w:r w:rsidDel="00000000" w:rsidR="00000000" w:rsidRPr="00000000">
        <w:rPr>
          <w:rFonts w:ascii="Arimo" w:cs="Arimo" w:eastAsia="Arimo" w:hAnsi="Arimo"/>
          <w:sz w:val="22"/>
          <w:szCs w:val="22"/>
          <w:rtl w:val="0"/>
        </w:rPr>
        <w:t xml:space="preserve">traffico generato al mese = 1 TB (terabyte = 1.000 GB)</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sz w:val="22"/>
          <w:szCs w:val="22"/>
          <w:rtl w:val="0"/>
        </w:rPr>
        <w:t xml:space="preserve">In caso di Siti che non rispettino questi limiti, sarà necessaria un'analisi puntuale per valutare l'impatto sia tecnico, che di costi, determinato da un loro inserimento in Piattaforma.</w:t>
      </w:r>
      <w:r w:rsidDel="00000000" w:rsidR="00000000" w:rsidRPr="00000000">
        <w:rPr>
          <w:rtl w:val="0"/>
        </w:rPr>
      </w:r>
    </w:p>
    <w:p w:rsidR="00000000" w:rsidDel="00000000" w:rsidP="00000000" w:rsidRDefault="00000000" w:rsidRPr="00000000">
      <w:pPr>
        <w:spacing w:after="80" w:before="280" w:line="240" w:lineRule="auto"/>
        <w:contextualSpacing w:val="0"/>
      </w:pPr>
      <w:r w:rsidDel="00000000" w:rsidR="00000000" w:rsidRPr="00000000">
        <w:rPr>
          <w:rFonts w:ascii="Times New Roman" w:cs="Times New Roman" w:eastAsia="Times New Roman" w:hAnsi="Times New Roman"/>
          <w:b w:val="1"/>
          <w:color w:val="000000"/>
          <w:sz w:val="28"/>
          <w:szCs w:val="28"/>
          <w:rtl w:val="0"/>
        </w:rPr>
        <w:t xml:space="preserve">Backup</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Per ciascun Sito la piattaforma implementa un servizio di backup giornaliero dei seguenti elementi:</w:t>
      </w:r>
    </w:p>
    <w:p w:rsidR="00000000" w:rsidDel="00000000" w:rsidP="00000000" w:rsidRDefault="00000000" w:rsidRPr="00000000">
      <w:pPr>
        <w:numPr>
          <w:ilvl w:val="0"/>
          <w:numId w:val="2"/>
        </w:numPr>
        <w:spacing w:after="120" w:before="0" w:line="240" w:lineRule="auto"/>
        <w:ind w:left="720" w:hanging="360"/>
        <w:jc w:val="left"/>
        <w:rPr>
          <w:b w:val="0"/>
          <w:color w:val="000000"/>
          <w:sz w:val="22"/>
          <w:szCs w:val="22"/>
        </w:rPr>
      </w:pPr>
      <w:r w:rsidDel="00000000" w:rsidR="00000000" w:rsidRPr="00000000">
        <w:rPr>
          <w:rFonts w:ascii="Arimo" w:cs="Arimo" w:eastAsia="Arimo" w:hAnsi="Arimo"/>
          <w:b w:val="0"/>
          <w:color w:val="000000"/>
          <w:sz w:val="22"/>
          <w:szCs w:val="22"/>
          <w:rtl w:val="0"/>
        </w:rPr>
        <w:t xml:space="preserve">database</w:t>
      </w:r>
    </w:p>
    <w:p w:rsidR="00000000" w:rsidDel="00000000" w:rsidP="00000000" w:rsidRDefault="00000000" w:rsidRPr="00000000">
      <w:pPr>
        <w:numPr>
          <w:ilvl w:val="0"/>
          <w:numId w:val="3"/>
        </w:numPr>
        <w:spacing w:after="120" w:before="0" w:line="240" w:lineRule="auto"/>
        <w:ind w:left="720" w:hanging="360"/>
        <w:jc w:val="left"/>
        <w:rPr>
          <w:b w:val="0"/>
          <w:color w:val="000000"/>
          <w:sz w:val="22"/>
          <w:szCs w:val="22"/>
        </w:rPr>
      </w:pPr>
      <w:r w:rsidDel="00000000" w:rsidR="00000000" w:rsidRPr="00000000">
        <w:rPr>
          <w:rFonts w:ascii="Arimo" w:cs="Arimo" w:eastAsia="Arimo" w:hAnsi="Arimo"/>
          <w:b w:val="0"/>
          <w:color w:val="000000"/>
          <w:sz w:val="22"/>
          <w:szCs w:val="22"/>
          <w:rtl w:val="0"/>
        </w:rPr>
        <w:t xml:space="preserve">codice e configurazioni WordPress</w:t>
      </w:r>
    </w:p>
    <w:p w:rsidR="00000000" w:rsidDel="00000000" w:rsidP="00000000" w:rsidRDefault="00000000" w:rsidRPr="00000000">
      <w:pPr>
        <w:numPr>
          <w:ilvl w:val="0"/>
          <w:numId w:val="3"/>
        </w:numPr>
        <w:spacing w:after="120" w:before="0" w:line="240" w:lineRule="auto"/>
        <w:ind w:left="720" w:hanging="360"/>
        <w:jc w:val="left"/>
        <w:rPr>
          <w:b w:val="0"/>
          <w:color w:val="000000"/>
          <w:sz w:val="22"/>
          <w:szCs w:val="22"/>
        </w:rPr>
      </w:pPr>
      <w:r w:rsidDel="00000000" w:rsidR="00000000" w:rsidRPr="00000000">
        <w:rPr>
          <w:rFonts w:ascii="Arimo" w:cs="Arimo" w:eastAsia="Arimo" w:hAnsi="Arimo"/>
          <w:b w:val="0"/>
          <w:color w:val="000000"/>
          <w:sz w:val="22"/>
          <w:szCs w:val="22"/>
          <w:rtl w:val="0"/>
        </w:rPr>
        <w:t xml:space="preserve">temi e plugin WordPress</w:t>
      </w:r>
    </w:p>
    <w:p w:rsidR="00000000" w:rsidDel="00000000" w:rsidP="00000000" w:rsidRDefault="00000000" w:rsidRPr="00000000">
      <w:pPr>
        <w:numPr>
          <w:ilvl w:val="0"/>
          <w:numId w:val="3"/>
        </w:numPr>
        <w:spacing w:after="120" w:before="0" w:line="240" w:lineRule="auto"/>
        <w:ind w:left="720" w:hanging="360"/>
        <w:jc w:val="left"/>
        <w:rPr>
          <w:b w:val="0"/>
          <w:color w:val="000000"/>
          <w:sz w:val="22"/>
          <w:szCs w:val="22"/>
        </w:rPr>
      </w:pPr>
      <w:r w:rsidDel="00000000" w:rsidR="00000000" w:rsidRPr="00000000">
        <w:rPr>
          <w:rFonts w:ascii="Arimo" w:cs="Arimo" w:eastAsia="Arimo" w:hAnsi="Arimo"/>
          <w:b w:val="0"/>
          <w:color w:val="000000"/>
          <w:sz w:val="22"/>
          <w:szCs w:val="22"/>
          <w:rtl w:val="0"/>
        </w:rPr>
        <w:t xml:space="preserve">media library (cartella uploads di Wordpress)</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Vengono conservati gli ultimi 3 giorni di backup.</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color w:val="000000"/>
          <w:sz w:val="28"/>
          <w:szCs w:val="28"/>
          <w:rtl w:val="0"/>
        </w:rPr>
        <w:t xml:space="preserve">Assistenza</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Le richieste di assistenza vanno effettuate attraverso l'invio di una e-mail all'indirizzo qnlocal@quotidiano.net, specificando il problema riscontrato ed un contatto telefonico dove essere ricontattati.</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L'assistenza è in funzione dal Lunedì al Venerdì dalle ore 9:00 alle 18:00 (giorni festivi esclusi).</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Al di fuori dell'orario di assistenza i sistemi vengono comunque mantenuti sotto monitoraggio costante ed in caso di problemi bloccanti (es. sito irraggiungibile) viene automaticamente notificato il network control center di Monrif Net.</w:t>
      </w:r>
      <w:r w:rsidDel="00000000" w:rsidR="00000000" w:rsidRPr="00000000">
        <w:rPr>
          <w:rtl w:val="0"/>
        </w:rPr>
      </w:r>
    </w:p>
    <w:p w:rsidR="00000000" w:rsidDel="00000000" w:rsidP="00000000" w:rsidRDefault="00000000" w:rsidRPr="00000000">
      <w:pPr>
        <w:spacing w:after="40" w:before="240" w:line="240" w:lineRule="auto"/>
        <w:contextualSpacing w:val="0"/>
      </w:pPr>
      <w:r w:rsidDel="00000000" w:rsidR="00000000" w:rsidRPr="00000000">
        <w:rPr>
          <w:rFonts w:ascii="Times New Roman" w:cs="Times New Roman" w:eastAsia="Times New Roman" w:hAnsi="Times New Roman"/>
          <w:b w:val="1"/>
          <w:color w:val="000000"/>
          <w:sz w:val="24"/>
          <w:szCs w:val="24"/>
          <w:rtl w:val="0"/>
        </w:rPr>
        <w:t xml:space="preserve">Assistenza Applicativa</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L’assistenza comprende gli interventi tecnici per la risoluzione di problematiche legate all'inserimento dei contenuti e alle prestazioni del sito in generale, l’update dei plugin, attività di consulenza per la gestione dei contenuti, la configurazione delle impostazioni e delle delle sezioni non direttamente controllabili dall'Editore tramite la dashboard di Wordpress, e il supporto in caso di problemi ed emergenze.</w:t>
      </w:r>
      <w:r w:rsidDel="00000000" w:rsidR="00000000" w:rsidRPr="00000000">
        <w:rPr>
          <w:rtl w:val="0"/>
        </w:rPr>
      </w:r>
    </w:p>
    <w:p w:rsidR="00000000" w:rsidDel="00000000" w:rsidP="00000000" w:rsidRDefault="00000000" w:rsidRPr="00000000">
      <w:pPr>
        <w:spacing w:after="40" w:before="240" w:line="240" w:lineRule="auto"/>
        <w:contextualSpacing w:val="0"/>
      </w:pPr>
      <w:r w:rsidDel="00000000" w:rsidR="00000000" w:rsidRPr="00000000">
        <w:rPr>
          <w:rFonts w:ascii="Times New Roman" w:cs="Times New Roman" w:eastAsia="Times New Roman" w:hAnsi="Times New Roman"/>
          <w:b w:val="1"/>
          <w:color w:val="000000"/>
          <w:sz w:val="24"/>
          <w:szCs w:val="24"/>
          <w:rtl w:val="0"/>
        </w:rPr>
        <w:t xml:space="preserve">Assistenza Sistemistica</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L'assistenza sistemistica prevede il monitoraggio continuo di tutti i sistemi, il loro riavvio in caso di crash, il controllo dello spazio su disco, la segnalazione di eventuali guasti hardware, di problemi alla rete o di interventi di manutenzione programmata.</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L’assistenza sistemistica interviene anche in caso di attacco informatico, cercando di mitigare se possibile il disservizio.</w:t>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000000"/>
          <w:sz w:val="22"/>
          <w:szCs w:val="22"/>
          <w:rtl w:val="0"/>
        </w:rPr>
        <w:t xml:space="preserve">La piattaforma verrà costantemente mantenuta allineata in tutte le sue componenti rispetto alle ultime release di sicurezza rilasciate come stabili ed in particolare verranno applicati al motore Wordpress tutti gli upgrade catalogati da WP come "security release":</w:t>
      </w:r>
      <w:r w:rsidDel="00000000" w:rsidR="00000000" w:rsidRPr="00000000">
        <w:rPr>
          <w:rtl w:val="0"/>
        </w:rPr>
      </w:r>
    </w:p>
    <w:p w:rsidR="00000000" w:rsidDel="00000000" w:rsidP="00000000" w:rsidRDefault="00000000" w:rsidRPr="00000000">
      <w:pPr>
        <w:spacing w:after="120" w:before="0" w:line="240" w:lineRule="auto"/>
        <w:contextualSpacing w:val="0"/>
        <w:jc w:val="left"/>
      </w:pPr>
      <w:r w:rsidDel="00000000" w:rsidR="00000000" w:rsidRPr="00000000">
        <w:rPr>
          <w:rFonts w:ascii="Arimo" w:cs="Arimo" w:eastAsia="Arimo" w:hAnsi="Arimo"/>
          <w:b w:val="0"/>
          <w:color w:val="1155cd"/>
          <w:sz w:val="22"/>
          <w:szCs w:val="22"/>
          <w:rtl w:val="0"/>
        </w:rPr>
        <w:t xml:space="preserve">https://wordpress.org/news/category/security/</w:t>
      </w:r>
      <w:r w:rsidDel="00000000" w:rsidR="00000000" w:rsidRPr="00000000">
        <w:rPr>
          <w:rtl w:val="0"/>
        </w:rPr>
      </w:r>
    </w:p>
    <w:p w:rsidR="00000000" w:rsidDel="00000000" w:rsidP="00000000" w:rsidRDefault="00000000" w:rsidRPr="00000000">
      <w:pPr>
        <w:spacing w:after="0" w:before="0" w:line="240" w:lineRule="auto"/>
        <w:contextualSpacing w:val="0"/>
        <w:jc w:val="left"/>
      </w:pPr>
      <w:r w:rsidDel="00000000" w:rsidR="00000000" w:rsidRPr="00000000">
        <w:rPr>
          <w:rtl w:val="0"/>
        </w:rPr>
      </w:r>
    </w:p>
    <w:sectPr>
      <w:pgSz w:h="16838" w:w="11906"/>
      <w:pgMar w:bottom="1134" w:top="1134"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0"/>
      <w:numFmt w:val="bullet"/>
      <w:lvlText w:val="●"/>
      <w:lvlJc w:val="left"/>
      <w:pPr>
        <w:ind w:left="720" w:firstLine="360"/>
      </w:pPr>
      <w:rPr>
        <w:rFonts w:ascii="Arial" w:cs="Arial" w:eastAsia="Arial" w:hAnsi="Arial"/>
      </w:rPr>
    </w:lvl>
    <w:lvl w:ilvl="1">
      <w:start w:val="0"/>
      <w:numFmt w:val="bullet"/>
      <w:lvlText w:val="◦"/>
      <w:lvlJc w:val="left"/>
      <w:pPr>
        <w:ind w:left="1080" w:firstLine="720"/>
      </w:pPr>
      <w:rPr>
        <w:rFonts w:ascii="Arial" w:cs="Arial" w:eastAsia="Arial" w:hAnsi="Arial"/>
      </w:rPr>
    </w:lvl>
    <w:lvl w:ilvl="2">
      <w:start w:val="0"/>
      <w:numFmt w:val="bullet"/>
      <w:lvlText w:val="▪"/>
      <w:lvlJc w:val="left"/>
      <w:pPr>
        <w:ind w:left="1440" w:firstLine="1080"/>
      </w:pPr>
      <w:rPr>
        <w:rFonts w:ascii="Arial" w:cs="Arial" w:eastAsia="Arial" w:hAnsi="Arial"/>
      </w:rPr>
    </w:lvl>
    <w:lvl w:ilvl="3">
      <w:start w:val="0"/>
      <w:numFmt w:val="bullet"/>
      <w:lvlText w:val="●"/>
      <w:lvlJc w:val="left"/>
      <w:pPr>
        <w:ind w:left="1800" w:firstLine="1440"/>
      </w:pPr>
      <w:rPr>
        <w:rFonts w:ascii="Arial" w:cs="Arial" w:eastAsia="Arial" w:hAnsi="Arial"/>
      </w:rPr>
    </w:lvl>
    <w:lvl w:ilvl="4">
      <w:start w:val="0"/>
      <w:numFmt w:val="bullet"/>
      <w:lvlText w:val="◦"/>
      <w:lvlJc w:val="left"/>
      <w:pPr>
        <w:ind w:left="2160" w:firstLine="1800"/>
      </w:pPr>
      <w:rPr>
        <w:rFonts w:ascii="Arial" w:cs="Arial" w:eastAsia="Arial" w:hAnsi="Arial"/>
      </w:rPr>
    </w:lvl>
    <w:lvl w:ilvl="5">
      <w:start w:val="0"/>
      <w:numFmt w:val="bullet"/>
      <w:lvlText w:val="▪"/>
      <w:lvlJc w:val="left"/>
      <w:pPr>
        <w:ind w:left="2520" w:firstLine="2160"/>
      </w:pPr>
      <w:rPr>
        <w:rFonts w:ascii="Arial" w:cs="Arial" w:eastAsia="Arial" w:hAnsi="Arial"/>
      </w:rPr>
    </w:lvl>
    <w:lvl w:ilvl="6">
      <w:start w:val="0"/>
      <w:numFmt w:val="bullet"/>
      <w:lvlText w:val="●"/>
      <w:lvlJc w:val="left"/>
      <w:pPr>
        <w:ind w:left="2880" w:firstLine="2520"/>
      </w:pPr>
      <w:rPr>
        <w:rFonts w:ascii="Arial" w:cs="Arial" w:eastAsia="Arial" w:hAnsi="Arial"/>
      </w:rPr>
    </w:lvl>
    <w:lvl w:ilvl="7">
      <w:start w:val="0"/>
      <w:numFmt w:val="bullet"/>
      <w:lvlText w:val="◦"/>
      <w:lvlJc w:val="left"/>
      <w:pPr>
        <w:ind w:left="3240" w:firstLine="2880"/>
      </w:pPr>
      <w:rPr>
        <w:rFonts w:ascii="Arial" w:cs="Arial" w:eastAsia="Arial" w:hAnsi="Arial"/>
      </w:rPr>
    </w:lvl>
    <w:lvl w:ilvl="8">
      <w:start w:val="0"/>
      <w:numFmt w:val="bullet"/>
      <w:lvlText w:val="▪"/>
      <w:lvlJc w:val="left"/>
      <w:pPr>
        <w:ind w:left="3600" w:firstLine="3240"/>
      </w:pPr>
      <w:rPr>
        <w:rFonts w:ascii="Arial" w:cs="Arial" w:eastAsia="Arial" w:hAnsi="Arial"/>
      </w:rPr>
    </w:lvl>
  </w:abstractNum>
  <w:abstractNum w:abstractNumId="2">
    <w:lvl w:ilvl="0">
      <w:start w:val="0"/>
      <w:numFmt w:val="bullet"/>
      <w:lvlText w:val="●"/>
      <w:lvlJc w:val="left"/>
      <w:pPr>
        <w:ind w:left="720" w:firstLine="360"/>
      </w:pPr>
      <w:rPr>
        <w:rFonts w:ascii="Arial" w:cs="Arial" w:eastAsia="Arial" w:hAnsi="Arial"/>
      </w:rPr>
    </w:lvl>
    <w:lvl w:ilvl="1">
      <w:start w:val="0"/>
      <w:numFmt w:val="bullet"/>
      <w:lvlText w:val="◦"/>
      <w:lvlJc w:val="left"/>
      <w:pPr>
        <w:ind w:left="1080" w:firstLine="720"/>
      </w:pPr>
      <w:rPr>
        <w:rFonts w:ascii="Arial" w:cs="Arial" w:eastAsia="Arial" w:hAnsi="Arial"/>
      </w:rPr>
    </w:lvl>
    <w:lvl w:ilvl="2">
      <w:start w:val="0"/>
      <w:numFmt w:val="bullet"/>
      <w:lvlText w:val="▪"/>
      <w:lvlJc w:val="left"/>
      <w:pPr>
        <w:ind w:left="1440" w:firstLine="1080"/>
      </w:pPr>
      <w:rPr>
        <w:rFonts w:ascii="Arial" w:cs="Arial" w:eastAsia="Arial" w:hAnsi="Arial"/>
      </w:rPr>
    </w:lvl>
    <w:lvl w:ilvl="3">
      <w:start w:val="0"/>
      <w:numFmt w:val="bullet"/>
      <w:lvlText w:val="●"/>
      <w:lvlJc w:val="left"/>
      <w:pPr>
        <w:ind w:left="1800" w:firstLine="1440"/>
      </w:pPr>
      <w:rPr>
        <w:rFonts w:ascii="Arial" w:cs="Arial" w:eastAsia="Arial" w:hAnsi="Arial"/>
      </w:rPr>
    </w:lvl>
    <w:lvl w:ilvl="4">
      <w:start w:val="0"/>
      <w:numFmt w:val="bullet"/>
      <w:lvlText w:val="◦"/>
      <w:lvlJc w:val="left"/>
      <w:pPr>
        <w:ind w:left="2160" w:firstLine="1800"/>
      </w:pPr>
      <w:rPr>
        <w:rFonts w:ascii="Arial" w:cs="Arial" w:eastAsia="Arial" w:hAnsi="Arial"/>
      </w:rPr>
    </w:lvl>
    <w:lvl w:ilvl="5">
      <w:start w:val="0"/>
      <w:numFmt w:val="bullet"/>
      <w:lvlText w:val="▪"/>
      <w:lvlJc w:val="left"/>
      <w:pPr>
        <w:ind w:left="2520" w:firstLine="2160"/>
      </w:pPr>
      <w:rPr>
        <w:rFonts w:ascii="Arial" w:cs="Arial" w:eastAsia="Arial" w:hAnsi="Arial"/>
      </w:rPr>
    </w:lvl>
    <w:lvl w:ilvl="6">
      <w:start w:val="0"/>
      <w:numFmt w:val="bullet"/>
      <w:lvlText w:val="●"/>
      <w:lvlJc w:val="left"/>
      <w:pPr>
        <w:ind w:left="2880" w:firstLine="2520"/>
      </w:pPr>
      <w:rPr>
        <w:rFonts w:ascii="Arial" w:cs="Arial" w:eastAsia="Arial" w:hAnsi="Arial"/>
      </w:rPr>
    </w:lvl>
    <w:lvl w:ilvl="7">
      <w:start w:val="0"/>
      <w:numFmt w:val="bullet"/>
      <w:lvlText w:val="◦"/>
      <w:lvlJc w:val="left"/>
      <w:pPr>
        <w:ind w:left="3240" w:firstLine="2880"/>
      </w:pPr>
      <w:rPr>
        <w:rFonts w:ascii="Arial" w:cs="Arial" w:eastAsia="Arial" w:hAnsi="Arial"/>
      </w:rPr>
    </w:lvl>
    <w:lvl w:ilvl="8">
      <w:start w:val="0"/>
      <w:numFmt w:val="bullet"/>
      <w:lvlText w:val="▪"/>
      <w:lvlJc w:val="left"/>
      <w:pPr>
        <w:ind w:left="3600" w:firstLine="3240"/>
      </w:pPr>
      <w:rPr>
        <w:rFonts w:ascii="Arial" w:cs="Arial" w:eastAsia="Arial" w:hAnsi="Arial"/>
      </w:rPr>
    </w:lvl>
  </w:abstractNum>
  <w:abstractNum w:abstractNumId="3">
    <w:lvl w:ilvl="0">
      <w:start w:val="0"/>
      <w:numFmt w:val="bullet"/>
      <w:lvlText w:val="●"/>
      <w:lvlJc w:val="left"/>
      <w:pPr>
        <w:ind w:left="720" w:firstLine="360"/>
      </w:pPr>
      <w:rPr>
        <w:rFonts w:ascii="Arial" w:cs="Arial" w:eastAsia="Arial" w:hAnsi="Arial"/>
      </w:rPr>
    </w:lvl>
    <w:lvl w:ilvl="1">
      <w:start w:val="0"/>
      <w:numFmt w:val="bullet"/>
      <w:lvlText w:val="◦"/>
      <w:lvlJc w:val="left"/>
      <w:pPr>
        <w:ind w:left="1080" w:firstLine="720"/>
      </w:pPr>
      <w:rPr>
        <w:rFonts w:ascii="Arial" w:cs="Arial" w:eastAsia="Arial" w:hAnsi="Arial"/>
      </w:rPr>
    </w:lvl>
    <w:lvl w:ilvl="2">
      <w:start w:val="0"/>
      <w:numFmt w:val="bullet"/>
      <w:lvlText w:val="▪"/>
      <w:lvlJc w:val="left"/>
      <w:pPr>
        <w:ind w:left="1440" w:firstLine="1080"/>
      </w:pPr>
      <w:rPr>
        <w:rFonts w:ascii="Arial" w:cs="Arial" w:eastAsia="Arial" w:hAnsi="Arial"/>
      </w:rPr>
    </w:lvl>
    <w:lvl w:ilvl="3">
      <w:start w:val="0"/>
      <w:numFmt w:val="bullet"/>
      <w:lvlText w:val="●"/>
      <w:lvlJc w:val="left"/>
      <w:pPr>
        <w:ind w:left="1800" w:firstLine="1440"/>
      </w:pPr>
      <w:rPr>
        <w:rFonts w:ascii="Arial" w:cs="Arial" w:eastAsia="Arial" w:hAnsi="Arial"/>
      </w:rPr>
    </w:lvl>
    <w:lvl w:ilvl="4">
      <w:start w:val="0"/>
      <w:numFmt w:val="bullet"/>
      <w:lvlText w:val="◦"/>
      <w:lvlJc w:val="left"/>
      <w:pPr>
        <w:ind w:left="2160" w:firstLine="1800"/>
      </w:pPr>
      <w:rPr>
        <w:rFonts w:ascii="Arial" w:cs="Arial" w:eastAsia="Arial" w:hAnsi="Arial"/>
      </w:rPr>
    </w:lvl>
    <w:lvl w:ilvl="5">
      <w:start w:val="0"/>
      <w:numFmt w:val="bullet"/>
      <w:lvlText w:val="▪"/>
      <w:lvlJc w:val="left"/>
      <w:pPr>
        <w:ind w:left="2520" w:firstLine="2160"/>
      </w:pPr>
      <w:rPr>
        <w:rFonts w:ascii="Arial" w:cs="Arial" w:eastAsia="Arial" w:hAnsi="Arial"/>
      </w:rPr>
    </w:lvl>
    <w:lvl w:ilvl="6">
      <w:start w:val="0"/>
      <w:numFmt w:val="bullet"/>
      <w:lvlText w:val="●"/>
      <w:lvlJc w:val="left"/>
      <w:pPr>
        <w:ind w:left="2880" w:firstLine="2520"/>
      </w:pPr>
      <w:rPr>
        <w:rFonts w:ascii="Arial" w:cs="Arial" w:eastAsia="Arial" w:hAnsi="Arial"/>
      </w:rPr>
    </w:lvl>
    <w:lvl w:ilvl="7">
      <w:start w:val="0"/>
      <w:numFmt w:val="bullet"/>
      <w:lvlText w:val="◦"/>
      <w:lvlJc w:val="left"/>
      <w:pPr>
        <w:ind w:left="3240" w:firstLine="2880"/>
      </w:pPr>
      <w:rPr>
        <w:rFonts w:ascii="Arial" w:cs="Arial" w:eastAsia="Arial" w:hAnsi="Arial"/>
      </w:rPr>
    </w:lvl>
    <w:lvl w:ilvl="8">
      <w:start w:val="0"/>
      <w:numFmt w:val="bullet"/>
      <w:lvlText w:val="▪"/>
      <w:lvlJc w:val="left"/>
      <w:pPr>
        <w:ind w:left="3600" w:firstLine="324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Times New Roman" w:cs="Times New Roman" w:eastAsia="Times New Roman" w:hAnsi="Times New Roman"/>
      <w:b w:val="1"/>
      <w:color w:val="345a8a"/>
      <w:sz w:val="32"/>
      <w:szCs w:val="32"/>
    </w:rPr>
  </w:style>
  <w:style w:type="paragraph" w:styleId="Heading2">
    <w:name w:val="heading 2"/>
    <w:basedOn w:val="Normal"/>
    <w:next w:val="Normal"/>
    <w:pPr>
      <w:keepNext w:val="1"/>
      <w:keepLines w:val="1"/>
      <w:spacing w:after="0" w:before="200" w:line="240" w:lineRule="auto"/>
    </w:pPr>
    <w:rPr>
      <w:rFonts w:ascii="Times New Roman" w:cs="Times New Roman" w:eastAsia="Times New Roman" w:hAnsi="Times New Roman"/>
      <w:b w:val="1"/>
      <w:color w:val="4f81bd"/>
      <w:sz w:val="26"/>
      <w:szCs w:val="26"/>
    </w:rPr>
  </w:style>
  <w:style w:type="paragraph" w:styleId="Heading3">
    <w:name w:val="heading 3"/>
    <w:basedOn w:val="Normal"/>
    <w:next w:val="Normal"/>
    <w:pPr>
      <w:keepNext w:val="1"/>
      <w:keepLines w:val="1"/>
      <w:spacing w:after="0" w:before="200" w:line="240" w:lineRule="auto"/>
    </w:pPr>
    <w:rPr>
      <w:rFonts w:ascii="Times New Roman" w:cs="Times New Roman" w:eastAsia="Times New Roman" w:hAnsi="Times New Roman"/>
      <w:b w:val="1"/>
      <w:color w:val="4f81bd"/>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Times New Roman" w:cs="Times New Roman" w:eastAsia="Times New Roman" w:hAnsi="Times New Roman"/>
      <w:b w:val="0"/>
      <w:color w:val="17365d"/>
      <w:sz w:val="52"/>
      <w:szCs w:val="52"/>
    </w:rPr>
  </w:style>
  <w:style w:type="paragraph" w:styleId="Subtitle">
    <w:name w:val="Subtitle"/>
    <w:basedOn w:val="Normal"/>
    <w:next w:val="Normal"/>
    <w:pPr>
      <w:keepNext w:val="1"/>
      <w:keepLines w:val="1"/>
      <w:spacing w:after="0" w:before="0" w:line="240" w:lineRule="auto"/>
      <w:contextualSpacing w:val="1"/>
    </w:pPr>
    <w:rPr>
      <w:rFonts w:ascii="Times New Roman" w:cs="Times New Roman" w:eastAsia="Times New Roman" w:hAnsi="Times New Roman"/>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0.awsstatic.com/whitepapers/deploying-wordpress-with-aws-elastic-beanstalk.pdf" TargetMode="External"/><Relationship Id="rId6" Type="http://schemas.openxmlformats.org/officeDocument/2006/relationships/hyperlink" Target="https://d0.awsstatic.com/whitepapers/deploying-wordpress-with-aws-elastic-beanstalk.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